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54F5" w14:textId="77777777" w:rsidR="00331BB9" w:rsidRPr="008F04E5" w:rsidRDefault="008F04E5">
      <w:pPr>
        <w:spacing w:before="173" w:line="278" w:lineRule="auto"/>
        <w:ind w:left="117"/>
        <w:rPr>
          <w:b/>
          <w:sz w:val="36"/>
          <w:szCs w:val="36"/>
        </w:rPr>
      </w:pPr>
      <w:r w:rsidRPr="008F04E5">
        <w:rPr>
          <w:b/>
          <w:w w:val="115"/>
          <w:sz w:val="36"/>
          <w:szCs w:val="36"/>
        </w:rPr>
        <w:t>AIWEST-SENDAI 2019 - Sharing Tohoku-Aceh experience, knowledge and culture</w:t>
      </w:r>
    </w:p>
    <w:p w14:paraId="5DA6FB84" w14:textId="77777777" w:rsidR="00331BB9" w:rsidRPr="008F04E5" w:rsidRDefault="008F04E5" w:rsidP="00D005BA">
      <w:pPr>
        <w:pStyle w:val="1"/>
        <w:spacing w:before="270"/>
        <w:ind w:left="993" w:rightChars="365" w:right="803"/>
        <w:jc w:val="both"/>
      </w:pPr>
      <w:r w:rsidRPr="008F04E5">
        <w:rPr>
          <w:w w:val="115"/>
        </w:rPr>
        <w:t xml:space="preserve">Organizer: </w:t>
      </w:r>
      <w:proofErr w:type="spellStart"/>
      <w:r w:rsidRPr="008F04E5">
        <w:rPr>
          <w:w w:val="115"/>
        </w:rPr>
        <w:t>IRIDeS</w:t>
      </w:r>
      <w:proofErr w:type="spellEnd"/>
    </w:p>
    <w:p w14:paraId="6A0BDFDA" w14:textId="77777777" w:rsidR="00331BB9" w:rsidRPr="008F04E5" w:rsidRDefault="008F04E5" w:rsidP="00D005BA">
      <w:pPr>
        <w:spacing w:before="63"/>
        <w:ind w:left="993" w:rightChars="365" w:right="803"/>
        <w:jc w:val="both"/>
        <w:rPr>
          <w:sz w:val="18"/>
        </w:rPr>
      </w:pPr>
      <w:r w:rsidRPr="008F04E5">
        <w:rPr>
          <w:w w:val="110"/>
          <w:sz w:val="18"/>
        </w:rPr>
        <w:t>Tohoku University</w:t>
      </w:r>
    </w:p>
    <w:p w14:paraId="6497936C" w14:textId="77777777" w:rsidR="00331BB9" w:rsidRPr="008F04E5" w:rsidRDefault="00331BB9" w:rsidP="00D005BA">
      <w:pPr>
        <w:pStyle w:val="a3"/>
        <w:spacing w:before="5"/>
        <w:ind w:left="993" w:rightChars="365" w:right="803"/>
        <w:rPr>
          <w:sz w:val="32"/>
        </w:rPr>
      </w:pPr>
    </w:p>
    <w:p w14:paraId="25FF7F49" w14:textId="77777777" w:rsidR="00331BB9" w:rsidRPr="008F04E5" w:rsidRDefault="008F04E5" w:rsidP="00D005BA">
      <w:pPr>
        <w:pStyle w:val="1"/>
        <w:ind w:left="993" w:rightChars="365" w:right="803"/>
        <w:jc w:val="both"/>
      </w:pPr>
      <w:r w:rsidRPr="008F04E5">
        <w:rPr>
          <w:w w:val="115"/>
        </w:rPr>
        <w:t>Co-Organizer: TDMRC</w:t>
      </w:r>
    </w:p>
    <w:p w14:paraId="55C2E052" w14:textId="77777777" w:rsidR="00331BB9" w:rsidRPr="008F04E5" w:rsidRDefault="008F04E5" w:rsidP="00D005BA">
      <w:pPr>
        <w:spacing w:before="63"/>
        <w:ind w:left="993" w:rightChars="365" w:right="803"/>
        <w:jc w:val="both"/>
        <w:rPr>
          <w:sz w:val="18"/>
        </w:rPr>
      </w:pPr>
      <w:proofErr w:type="spellStart"/>
      <w:r w:rsidRPr="008F04E5">
        <w:rPr>
          <w:w w:val="110"/>
          <w:sz w:val="18"/>
        </w:rPr>
        <w:t>Syiah</w:t>
      </w:r>
      <w:proofErr w:type="spellEnd"/>
      <w:r w:rsidRPr="008F04E5">
        <w:rPr>
          <w:w w:val="110"/>
          <w:sz w:val="18"/>
        </w:rPr>
        <w:t xml:space="preserve"> Kuala University</w:t>
      </w:r>
    </w:p>
    <w:p w14:paraId="30248A99" w14:textId="77777777" w:rsidR="00331BB9" w:rsidRPr="008F04E5" w:rsidRDefault="008F04E5" w:rsidP="00D005BA">
      <w:pPr>
        <w:spacing w:before="111"/>
        <w:ind w:left="993" w:rightChars="365" w:right="803"/>
        <w:jc w:val="both"/>
        <w:rPr>
          <w:sz w:val="18"/>
        </w:rPr>
      </w:pPr>
      <w:r w:rsidRPr="008F04E5">
        <w:rPr>
          <w:w w:val="90"/>
          <w:sz w:val="18"/>
        </w:rPr>
        <w:t xml:space="preserve">E-mail:  </w:t>
      </w:r>
      <w:hyperlink r:id="rId5">
        <w:r w:rsidRPr="008F04E5">
          <w:rPr>
            <w:w w:val="90"/>
            <w:sz w:val="18"/>
          </w:rPr>
          <w:t>aiwest2019@irides.tohoku.ac.jp</w:t>
        </w:r>
      </w:hyperlink>
    </w:p>
    <w:p w14:paraId="04E5DD23" w14:textId="77777777" w:rsidR="00331BB9" w:rsidRPr="008F04E5" w:rsidRDefault="00331BB9" w:rsidP="00D005BA">
      <w:pPr>
        <w:pStyle w:val="a3"/>
        <w:spacing w:before="9"/>
        <w:ind w:left="993" w:rightChars="365" w:right="803"/>
        <w:rPr>
          <w:sz w:val="27"/>
        </w:rPr>
      </w:pPr>
    </w:p>
    <w:p w14:paraId="01613B1F" w14:textId="1E1F999B" w:rsidR="00331BB9" w:rsidRPr="008F04E5" w:rsidRDefault="008F04E5" w:rsidP="00D005BA">
      <w:pPr>
        <w:spacing w:line="254" w:lineRule="auto"/>
        <w:ind w:left="993" w:rightChars="365" w:right="803"/>
        <w:jc w:val="both"/>
        <w:rPr>
          <w:sz w:val="18"/>
        </w:rPr>
      </w:pPr>
      <w:r w:rsidRPr="008F04E5">
        <w:rPr>
          <w:b/>
          <w:w w:val="110"/>
          <w:sz w:val="18"/>
        </w:rPr>
        <w:t xml:space="preserve">Abstract. </w:t>
      </w:r>
      <w:r w:rsidRPr="008F04E5">
        <w:rPr>
          <w:w w:val="110"/>
          <w:sz w:val="18"/>
        </w:rPr>
        <w:t xml:space="preserve">AIWEST-DR was first launched in 2005 as part of </w:t>
      </w:r>
      <w:proofErr w:type="spellStart"/>
      <w:r w:rsidRPr="008F04E5">
        <w:rPr>
          <w:w w:val="110"/>
          <w:sz w:val="18"/>
        </w:rPr>
        <w:t>Syiah</w:t>
      </w:r>
      <w:proofErr w:type="spellEnd"/>
      <w:r w:rsidRPr="008F04E5">
        <w:rPr>
          <w:w w:val="110"/>
          <w:sz w:val="18"/>
        </w:rPr>
        <w:t xml:space="preserve"> Kuala University’s contribution to ensure the transmission of the experiences, lessons and research drawn from the 2004 Sumatra Earthquake across the regions and countries at risk of a tsunami.  The members</w:t>
      </w:r>
      <w:r w:rsidR="00E043EC">
        <w:rPr>
          <w:w w:val="110"/>
          <w:sz w:val="18"/>
        </w:rPr>
        <w:t xml:space="preserve"> </w:t>
      </w:r>
      <w:r w:rsidRPr="008F04E5">
        <w:rPr>
          <w:w w:val="110"/>
          <w:sz w:val="18"/>
        </w:rPr>
        <w:t xml:space="preserve">of TDMRC (Tsunami and Disaster Mitigation Research Center) </w:t>
      </w:r>
      <w:r w:rsidRPr="008F04E5">
        <w:rPr>
          <w:spacing w:val="-3"/>
          <w:w w:val="110"/>
          <w:sz w:val="18"/>
        </w:rPr>
        <w:t xml:space="preserve">have </w:t>
      </w:r>
      <w:r w:rsidRPr="008F04E5">
        <w:rPr>
          <w:w w:val="110"/>
          <w:sz w:val="18"/>
        </w:rPr>
        <w:t xml:space="preserve">taken the step to globalize their conference </w:t>
      </w:r>
      <w:r w:rsidRPr="008F04E5">
        <w:rPr>
          <w:spacing w:val="-3"/>
          <w:w w:val="110"/>
          <w:sz w:val="18"/>
        </w:rPr>
        <w:t xml:space="preserve">by </w:t>
      </w:r>
      <w:r w:rsidRPr="008F04E5">
        <w:rPr>
          <w:w w:val="110"/>
          <w:sz w:val="18"/>
        </w:rPr>
        <w:t xml:space="preserve">offering </w:t>
      </w:r>
      <w:r w:rsidRPr="008F04E5">
        <w:rPr>
          <w:spacing w:val="-3"/>
          <w:w w:val="110"/>
          <w:sz w:val="18"/>
        </w:rPr>
        <w:t xml:space="preserve">Tohoku </w:t>
      </w:r>
      <w:r w:rsidRPr="008F04E5">
        <w:rPr>
          <w:w w:val="110"/>
          <w:sz w:val="18"/>
        </w:rPr>
        <w:t xml:space="preserve">University the opportunity to organize AIWEST@SENDAI 2019. This year’s theme will </w:t>
      </w:r>
      <w:r w:rsidRPr="008F04E5">
        <w:rPr>
          <w:spacing w:val="2"/>
          <w:w w:val="110"/>
          <w:sz w:val="18"/>
        </w:rPr>
        <w:t xml:space="preserve">be </w:t>
      </w:r>
      <w:r w:rsidRPr="008F04E5">
        <w:rPr>
          <w:w w:val="110"/>
          <w:sz w:val="18"/>
        </w:rPr>
        <w:t xml:space="preserve">“Raising </w:t>
      </w:r>
      <w:r w:rsidRPr="008F04E5">
        <w:rPr>
          <w:spacing w:val="-3"/>
          <w:w w:val="110"/>
          <w:sz w:val="18"/>
        </w:rPr>
        <w:t xml:space="preserve">Tsunami Awareness, </w:t>
      </w:r>
      <w:r w:rsidRPr="008F04E5">
        <w:rPr>
          <w:w w:val="110"/>
          <w:sz w:val="18"/>
        </w:rPr>
        <w:t xml:space="preserve">Reducing </w:t>
      </w:r>
      <w:r w:rsidRPr="008F04E5">
        <w:rPr>
          <w:spacing w:val="-3"/>
          <w:w w:val="110"/>
          <w:sz w:val="18"/>
        </w:rPr>
        <w:t xml:space="preserve">Tsunami </w:t>
      </w:r>
      <w:r w:rsidRPr="008F04E5">
        <w:rPr>
          <w:w w:val="110"/>
          <w:sz w:val="18"/>
        </w:rPr>
        <w:t xml:space="preserve">Risk: Sharing Tohoku-Aceh Experience, Knowledge and </w:t>
      </w:r>
      <w:r w:rsidRPr="008F04E5">
        <w:rPr>
          <w:spacing w:val="-3"/>
          <w:w w:val="110"/>
          <w:sz w:val="18"/>
        </w:rPr>
        <w:t xml:space="preserve">Culture.” </w:t>
      </w:r>
      <w:r w:rsidRPr="008F04E5">
        <w:rPr>
          <w:spacing w:val="-8"/>
          <w:w w:val="110"/>
          <w:sz w:val="18"/>
        </w:rPr>
        <w:t xml:space="preserve">We </w:t>
      </w:r>
      <w:r w:rsidRPr="008F04E5">
        <w:rPr>
          <w:w w:val="110"/>
          <w:sz w:val="18"/>
        </w:rPr>
        <w:t xml:space="preserve">wish to celebrate the long partnership between </w:t>
      </w:r>
      <w:r w:rsidRPr="008F04E5">
        <w:rPr>
          <w:spacing w:val="-3"/>
          <w:w w:val="110"/>
          <w:sz w:val="18"/>
        </w:rPr>
        <w:t xml:space="preserve">Tohoku </w:t>
      </w:r>
      <w:r w:rsidRPr="008F04E5">
        <w:rPr>
          <w:w w:val="110"/>
          <w:sz w:val="18"/>
        </w:rPr>
        <w:t xml:space="preserve">University (IRIDeS- International Research Institute of Disaster Science) and </w:t>
      </w:r>
      <w:proofErr w:type="spellStart"/>
      <w:r w:rsidRPr="008F04E5">
        <w:rPr>
          <w:w w:val="110"/>
          <w:sz w:val="18"/>
        </w:rPr>
        <w:t>Syiah</w:t>
      </w:r>
      <w:proofErr w:type="spellEnd"/>
      <w:r w:rsidRPr="008F04E5">
        <w:rPr>
          <w:w w:val="110"/>
          <w:sz w:val="18"/>
        </w:rPr>
        <w:t xml:space="preserve"> Kuala University (TDMRC-Tsunami and Disaster Mitigation Research Center). It will also </w:t>
      </w:r>
      <w:r w:rsidRPr="008F04E5">
        <w:rPr>
          <w:spacing w:val="2"/>
          <w:w w:val="110"/>
          <w:sz w:val="18"/>
        </w:rPr>
        <w:t xml:space="preserve">be </w:t>
      </w:r>
      <w:r w:rsidRPr="008F04E5">
        <w:rPr>
          <w:w w:val="110"/>
          <w:sz w:val="18"/>
        </w:rPr>
        <w:t>an opportunity to draw comparative studies betwee</w:t>
      </w:r>
      <w:r w:rsidR="00D005BA">
        <w:rPr>
          <w:w w:val="110"/>
          <w:sz w:val="18"/>
        </w:rPr>
        <w:t xml:space="preserve">n the 2004 Sumatra Earthquake </w:t>
      </w:r>
      <w:r w:rsidRPr="008F04E5">
        <w:rPr>
          <w:w w:val="110"/>
          <w:sz w:val="18"/>
        </w:rPr>
        <w:t xml:space="preserve">and </w:t>
      </w:r>
      <w:r w:rsidRPr="008F04E5">
        <w:rPr>
          <w:spacing w:val="-3"/>
          <w:w w:val="110"/>
          <w:sz w:val="18"/>
        </w:rPr>
        <w:t xml:space="preserve">Tsunami </w:t>
      </w:r>
      <w:r w:rsidRPr="008F04E5">
        <w:rPr>
          <w:w w:val="110"/>
          <w:sz w:val="18"/>
        </w:rPr>
        <w:t xml:space="preserve">and the 2011 Great East Japan Earthquake. Last but not least, it will </w:t>
      </w:r>
      <w:r w:rsidRPr="008F04E5">
        <w:rPr>
          <w:spacing w:val="2"/>
          <w:w w:val="110"/>
          <w:sz w:val="18"/>
        </w:rPr>
        <w:t xml:space="preserve">be </w:t>
      </w:r>
      <w:r w:rsidRPr="008F04E5">
        <w:rPr>
          <w:w w:val="110"/>
          <w:sz w:val="18"/>
        </w:rPr>
        <w:t xml:space="preserve">an opportunity to further our application of the UN Sendai </w:t>
      </w:r>
      <w:r w:rsidRPr="008F04E5">
        <w:rPr>
          <w:spacing w:val="-3"/>
          <w:w w:val="110"/>
          <w:sz w:val="18"/>
        </w:rPr>
        <w:t xml:space="preserve">Framework </w:t>
      </w:r>
      <w:r w:rsidRPr="008F04E5">
        <w:rPr>
          <w:w w:val="110"/>
          <w:sz w:val="18"/>
        </w:rPr>
        <w:t xml:space="preserve">for Disaster Risk Reduction (SFDRR) endorsed in Sendai in March 2015. </w:t>
      </w:r>
      <w:r w:rsidRPr="008F04E5">
        <w:rPr>
          <w:spacing w:val="-8"/>
          <w:w w:val="110"/>
          <w:sz w:val="18"/>
        </w:rPr>
        <w:t xml:space="preserve">To </w:t>
      </w:r>
      <w:r w:rsidRPr="008F04E5">
        <w:rPr>
          <w:w w:val="110"/>
          <w:sz w:val="18"/>
        </w:rPr>
        <w:t xml:space="preserve">reach these goals, </w:t>
      </w:r>
      <w:r w:rsidRPr="008F04E5">
        <w:rPr>
          <w:spacing w:val="-3"/>
          <w:w w:val="110"/>
          <w:sz w:val="18"/>
        </w:rPr>
        <w:t xml:space="preserve">we </w:t>
      </w:r>
      <w:r w:rsidRPr="008F04E5">
        <w:rPr>
          <w:w w:val="110"/>
          <w:sz w:val="18"/>
        </w:rPr>
        <w:t xml:space="preserve">invite all researchers, practitioners and policymakers to contribute to this long conversation between Indonesia, Japan and beyond, to raise tsunami awareness and develop the culture of risk prevention. This </w:t>
      </w:r>
      <w:r w:rsidRPr="008F04E5">
        <w:rPr>
          <w:spacing w:val="-3"/>
          <w:w w:val="110"/>
          <w:sz w:val="18"/>
        </w:rPr>
        <w:t xml:space="preserve">event </w:t>
      </w:r>
      <w:r w:rsidRPr="008F04E5">
        <w:rPr>
          <w:w w:val="110"/>
          <w:sz w:val="18"/>
        </w:rPr>
        <w:t xml:space="preserve">will take place in coordination with the </w:t>
      </w:r>
      <w:r w:rsidRPr="008F04E5">
        <w:rPr>
          <w:spacing w:val="-4"/>
          <w:w w:val="110"/>
          <w:sz w:val="18"/>
        </w:rPr>
        <w:t xml:space="preserve">World </w:t>
      </w:r>
      <w:r w:rsidRPr="008F04E5">
        <w:rPr>
          <w:w w:val="110"/>
          <w:sz w:val="18"/>
        </w:rPr>
        <w:t xml:space="preserve">Bosai </w:t>
      </w:r>
      <w:r w:rsidRPr="008F04E5">
        <w:rPr>
          <w:spacing w:val="-3"/>
          <w:w w:val="110"/>
          <w:sz w:val="18"/>
        </w:rPr>
        <w:t xml:space="preserve">Forum, </w:t>
      </w:r>
      <w:r w:rsidRPr="008F04E5">
        <w:rPr>
          <w:w w:val="110"/>
          <w:sz w:val="18"/>
        </w:rPr>
        <w:t xml:space="preserve">November 9-12, and the </w:t>
      </w:r>
      <w:r w:rsidRPr="008F04E5">
        <w:rPr>
          <w:spacing w:val="-4"/>
          <w:w w:val="110"/>
          <w:sz w:val="18"/>
        </w:rPr>
        <w:t xml:space="preserve">World </w:t>
      </w:r>
      <w:r w:rsidRPr="008F04E5">
        <w:rPr>
          <w:spacing w:val="-3"/>
          <w:w w:val="110"/>
          <w:sz w:val="18"/>
        </w:rPr>
        <w:t xml:space="preserve">Tsunami </w:t>
      </w:r>
      <w:r w:rsidRPr="008F04E5">
        <w:rPr>
          <w:w w:val="110"/>
          <w:sz w:val="18"/>
        </w:rPr>
        <w:t>Museum Conference, November 8,</w:t>
      </w:r>
      <w:r w:rsidRPr="008F04E5">
        <w:rPr>
          <w:spacing w:val="-16"/>
          <w:w w:val="110"/>
          <w:sz w:val="18"/>
        </w:rPr>
        <w:t xml:space="preserve"> </w:t>
      </w:r>
      <w:r w:rsidRPr="008F04E5">
        <w:rPr>
          <w:w w:val="110"/>
          <w:sz w:val="18"/>
        </w:rPr>
        <w:t>2019.</w:t>
      </w:r>
    </w:p>
    <w:p w14:paraId="0A25B89B" w14:textId="77777777" w:rsidR="00331BB9" w:rsidRPr="008F04E5" w:rsidRDefault="00331BB9">
      <w:pPr>
        <w:pStyle w:val="a3"/>
        <w:rPr>
          <w:sz w:val="24"/>
        </w:rPr>
      </w:pPr>
    </w:p>
    <w:p w14:paraId="713EBD84" w14:textId="77777777" w:rsidR="00331BB9" w:rsidRPr="008F04E5" w:rsidRDefault="008F04E5">
      <w:pPr>
        <w:pStyle w:val="1"/>
        <w:numPr>
          <w:ilvl w:val="0"/>
          <w:numId w:val="3"/>
        </w:numPr>
        <w:tabs>
          <w:tab w:val="left" w:pos="424"/>
        </w:tabs>
        <w:spacing w:before="1"/>
        <w:ind w:hanging="306"/>
        <w:jc w:val="both"/>
      </w:pPr>
      <w:r w:rsidRPr="008F04E5">
        <w:rPr>
          <w:w w:val="115"/>
        </w:rPr>
        <w:t>Call for</w:t>
      </w:r>
      <w:r w:rsidRPr="008F04E5">
        <w:rPr>
          <w:spacing w:val="39"/>
          <w:w w:val="115"/>
        </w:rPr>
        <w:t xml:space="preserve"> </w:t>
      </w:r>
      <w:r w:rsidRPr="008F04E5">
        <w:rPr>
          <w:w w:val="115"/>
        </w:rPr>
        <w:t>Abstracts</w:t>
      </w:r>
    </w:p>
    <w:p w14:paraId="0EF9689E" w14:textId="18801CB8" w:rsidR="00331BB9" w:rsidRPr="008F04E5" w:rsidRDefault="00E043EC">
      <w:pPr>
        <w:pStyle w:val="a3"/>
        <w:spacing w:before="6" w:line="244" w:lineRule="auto"/>
        <w:ind w:left="117" w:right="115"/>
        <w:jc w:val="both"/>
      </w:pPr>
      <w:r>
        <w:rPr>
          <w:w w:val="105"/>
        </w:rPr>
        <w:t xml:space="preserve">Prospective presenters in AIWEST-DR are </w:t>
      </w:r>
      <w:r w:rsidR="008F04E5" w:rsidRPr="008F04E5">
        <w:rPr>
          <w:w w:val="105"/>
        </w:rPr>
        <w:t xml:space="preserve">invited to submit their abstracts that consist of </w:t>
      </w:r>
      <w:r w:rsidR="00505CAE">
        <w:rPr>
          <w:w w:val="105"/>
        </w:rPr>
        <w:t xml:space="preserve">250 </w:t>
      </w:r>
      <w:r w:rsidR="008F04E5" w:rsidRPr="008F04E5">
        <w:rPr>
          <w:w w:val="105"/>
        </w:rPr>
        <w:t>words</w:t>
      </w:r>
      <w:r w:rsidR="00505CAE">
        <w:rPr>
          <w:w w:val="105"/>
        </w:rPr>
        <w:t xml:space="preserve"> or less</w:t>
      </w:r>
      <w:r w:rsidR="008F04E5" w:rsidRPr="008F04E5">
        <w:rPr>
          <w:w w:val="105"/>
        </w:rPr>
        <w:t xml:space="preserve"> with title and affiliation and five keywords following the abstract.  The papers to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presented in this conference must </w:t>
      </w:r>
      <w:r w:rsidR="008F04E5" w:rsidRPr="008F04E5">
        <w:rPr>
          <w:spacing w:val="-4"/>
          <w:w w:val="105"/>
        </w:rPr>
        <w:t xml:space="preserve">have </w:t>
      </w:r>
      <w:r w:rsidR="008F04E5" w:rsidRPr="008F04E5">
        <w:rPr>
          <w:w w:val="105"/>
        </w:rPr>
        <w:t>not been presented, accepted for publication o</w:t>
      </w:r>
      <w:r>
        <w:rPr>
          <w:w w:val="105"/>
        </w:rPr>
        <w:t xml:space="preserve">r published elsewhere.   The abstract should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submitted before July 1, 2019 and the full paper should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>sent before October 1, 2019. The abstract should explain the brief background of the paper, objectives, methods, and important findings.  All submitted full papers</w:t>
      </w:r>
      <w:r>
        <w:rPr>
          <w:w w:val="105"/>
        </w:rPr>
        <w:t xml:space="preserve"> </w:t>
      </w:r>
      <w:r w:rsidR="008F04E5" w:rsidRPr="008F04E5">
        <w:rPr>
          <w:w w:val="105"/>
        </w:rPr>
        <w:t xml:space="preserve">will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 xml:space="preserve">subjected to a review process and those successful invited to </w:t>
      </w:r>
      <w:r w:rsidR="008F04E5" w:rsidRPr="008F04E5">
        <w:rPr>
          <w:spacing w:val="3"/>
          <w:w w:val="105"/>
        </w:rPr>
        <w:t xml:space="preserve">be </w:t>
      </w:r>
      <w:r w:rsidR="008F04E5" w:rsidRPr="008F04E5">
        <w:rPr>
          <w:w w:val="105"/>
        </w:rPr>
        <w:t>published as part of the conference proceedings (Scopus-indexed IOP</w:t>
      </w:r>
      <w:r w:rsidR="008F04E5" w:rsidRPr="008F04E5">
        <w:rPr>
          <w:spacing w:val="27"/>
          <w:w w:val="105"/>
        </w:rPr>
        <w:t xml:space="preserve"> </w:t>
      </w:r>
      <w:r w:rsidR="008F04E5" w:rsidRPr="008F04E5">
        <w:rPr>
          <w:w w:val="105"/>
        </w:rPr>
        <w:t>Proceeding).</w:t>
      </w:r>
    </w:p>
    <w:p w14:paraId="59B8A59D" w14:textId="3C36C04A" w:rsidR="00331BB9" w:rsidRDefault="00331BB9">
      <w:pPr>
        <w:pStyle w:val="a3"/>
        <w:rPr>
          <w:sz w:val="20"/>
        </w:rPr>
      </w:pPr>
    </w:p>
    <w:p w14:paraId="3F2D307E" w14:textId="77777777" w:rsidR="00331BB9" w:rsidRPr="008F04E5" w:rsidRDefault="008F04E5" w:rsidP="00D005BA">
      <w:pPr>
        <w:pStyle w:val="1"/>
        <w:numPr>
          <w:ilvl w:val="0"/>
          <w:numId w:val="3"/>
        </w:numPr>
        <w:tabs>
          <w:tab w:val="left" w:pos="426"/>
        </w:tabs>
        <w:spacing w:before="142"/>
        <w:ind w:left="426" w:hanging="306"/>
        <w:jc w:val="left"/>
      </w:pPr>
      <w:r w:rsidRPr="008F04E5">
        <w:rPr>
          <w:w w:val="120"/>
        </w:rPr>
        <w:t>Important</w:t>
      </w:r>
      <w:r w:rsidRPr="008F04E5">
        <w:rPr>
          <w:spacing w:val="-27"/>
          <w:w w:val="120"/>
        </w:rPr>
        <w:t xml:space="preserve"> </w:t>
      </w:r>
      <w:r w:rsidRPr="008F04E5">
        <w:rPr>
          <w:w w:val="120"/>
        </w:rPr>
        <w:t>Dates</w:t>
      </w:r>
    </w:p>
    <w:p w14:paraId="43AA2312" w14:textId="77777777" w:rsidR="00331BB9" w:rsidRPr="008F04E5" w:rsidRDefault="00331BB9">
      <w:pPr>
        <w:pStyle w:val="a3"/>
        <w:spacing w:before="6"/>
        <w:rPr>
          <w:b/>
          <w:sz w:val="36"/>
        </w:rPr>
      </w:pPr>
    </w:p>
    <w:p w14:paraId="32687825" w14:textId="7A636480" w:rsidR="008F04E5" w:rsidRPr="008F04E5" w:rsidRDefault="008F04E5" w:rsidP="008F04E5">
      <w:pPr>
        <w:ind w:left="2952"/>
        <w:rPr>
          <w:sz w:val="21"/>
        </w:rPr>
      </w:pPr>
      <w:r w:rsidRPr="008F04E5">
        <w:rPr>
          <w:b/>
          <w:w w:val="110"/>
          <w:sz w:val="21"/>
        </w:rPr>
        <w:t xml:space="preserve">Table 1.  </w:t>
      </w:r>
      <w:r w:rsidRPr="008F04E5">
        <w:rPr>
          <w:w w:val="110"/>
          <w:sz w:val="21"/>
        </w:rPr>
        <w:t>Venue:  IRIDeS, Sendai, Japan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706"/>
      </w:tblGrid>
      <w:tr w:rsidR="008F04E5" w14:paraId="2103F937" w14:textId="77777777" w:rsidTr="008F04E5">
        <w:trPr>
          <w:jc w:val="center"/>
        </w:trPr>
        <w:tc>
          <w:tcPr>
            <w:tcW w:w="3382" w:type="dxa"/>
            <w:tcBorders>
              <w:top w:val="single" w:sz="12" w:space="0" w:color="auto"/>
            </w:tcBorders>
          </w:tcPr>
          <w:p w14:paraId="4992A0C4" w14:textId="14DF4A25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Deadline for</w:t>
            </w:r>
            <w:r w:rsidRPr="008F04E5">
              <w:rPr>
                <w:spacing w:val="47"/>
                <w:w w:val="105"/>
              </w:rPr>
              <w:t xml:space="preserve"> </w:t>
            </w:r>
            <w:r w:rsidRPr="008F04E5">
              <w:rPr>
                <w:w w:val="105"/>
              </w:rPr>
              <w:t>Abstract</w:t>
            </w:r>
            <w:r w:rsidRPr="008F04E5">
              <w:rPr>
                <w:spacing w:val="24"/>
                <w:w w:val="105"/>
              </w:rPr>
              <w:t xml:space="preserve"> </w:t>
            </w:r>
            <w:r w:rsidRPr="008F04E5">
              <w:rPr>
                <w:w w:val="105"/>
              </w:rPr>
              <w:t>Submission</w:t>
            </w:r>
          </w:p>
        </w:tc>
        <w:tc>
          <w:tcPr>
            <w:tcW w:w="2706" w:type="dxa"/>
            <w:tcBorders>
              <w:top w:val="single" w:sz="12" w:space="0" w:color="auto"/>
            </w:tcBorders>
          </w:tcPr>
          <w:p w14:paraId="192E51C7" w14:textId="3B395EC8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July</w:t>
            </w:r>
            <w:r w:rsidRPr="008F04E5">
              <w:rPr>
                <w:spacing w:val="15"/>
                <w:w w:val="105"/>
              </w:rPr>
              <w:t xml:space="preserve"> </w:t>
            </w:r>
            <w:r w:rsidRPr="008F04E5">
              <w:rPr>
                <w:w w:val="105"/>
              </w:rPr>
              <w:t>1</w:t>
            </w:r>
            <w:r w:rsidR="00505CAE">
              <w:rPr>
                <w:w w:val="105"/>
              </w:rPr>
              <w:t>5</w:t>
            </w:r>
            <w:r w:rsidRPr="008F04E5">
              <w:rPr>
                <w:w w:val="105"/>
              </w:rPr>
              <w:t>,</w:t>
            </w:r>
            <w:r w:rsidRPr="008F04E5">
              <w:rPr>
                <w:spacing w:val="15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00ECD2E4" w14:textId="77777777" w:rsidTr="008F04E5">
        <w:trPr>
          <w:jc w:val="center"/>
        </w:trPr>
        <w:tc>
          <w:tcPr>
            <w:tcW w:w="3382" w:type="dxa"/>
          </w:tcPr>
          <w:p w14:paraId="307C761E" w14:textId="21F357D3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Abstract</w:t>
            </w:r>
            <w:r w:rsidRPr="008F04E5">
              <w:rPr>
                <w:spacing w:val="35"/>
                <w:w w:val="105"/>
              </w:rPr>
              <w:t xml:space="preserve"> </w:t>
            </w:r>
            <w:r w:rsidRPr="008F04E5">
              <w:rPr>
                <w:w w:val="105"/>
              </w:rPr>
              <w:t>Acceptance</w:t>
            </w:r>
          </w:p>
        </w:tc>
        <w:tc>
          <w:tcPr>
            <w:tcW w:w="2706" w:type="dxa"/>
          </w:tcPr>
          <w:p w14:paraId="31CC2D26" w14:textId="66DC9271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August 1,</w:t>
            </w:r>
            <w:r w:rsidRPr="008F04E5">
              <w:rPr>
                <w:spacing w:val="17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0FC76646" w14:textId="77777777" w:rsidTr="008F04E5">
        <w:trPr>
          <w:jc w:val="center"/>
        </w:trPr>
        <w:tc>
          <w:tcPr>
            <w:tcW w:w="3382" w:type="dxa"/>
            <w:tcBorders>
              <w:bottom w:val="single" w:sz="6" w:space="0" w:color="auto"/>
            </w:tcBorders>
          </w:tcPr>
          <w:p w14:paraId="18631E44" w14:textId="4AC4C5B0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spacing w:val="-5"/>
                <w:w w:val="105"/>
              </w:rPr>
              <w:t>Full</w:t>
            </w:r>
            <w:r w:rsidRPr="008F04E5">
              <w:rPr>
                <w:spacing w:val="27"/>
                <w:w w:val="105"/>
              </w:rPr>
              <w:t xml:space="preserve"> </w:t>
            </w:r>
            <w:r w:rsidRPr="008F04E5">
              <w:rPr>
                <w:w w:val="105"/>
              </w:rPr>
              <w:t>Paper</w:t>
            </w:r>
            <w:r w:rsidRPr="008F04E5">
              <w:rPr>
                <w:spacing w:val="27"/>
                <w:w w:val="105"/>
              </w:rPr>
              <w:t xml:space="preserve"> </w:t>
            </w:r>
            <w:r w:rsidRPr="008F04E5">
              <w:rPr>
                <w:w w:val="105"/>
              </w:rPr>
              <w:t>Submission</w:t>
            </w:r>
          </w:p>
        </w:tc>
        <w:tc>
          <w:tcPr>
            <w:tcW w:w="2706" w:type="dxa"/>
            <w:tcBorders>
              <w:bottom w:val="single" w:sz="6" w:space="0" w:color="auto"/>
            </w:tcBorders>
          </w:tcPr>
          <w:p w14:paraId="2D8CDB57" w14:textId="0B6EA264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October 1,</w:t>
            </w:r>
            <w:r w:rsidRPr="008F04E5">
              <w:rPr>
                <w:spacing w:val="32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  <w:bookmarkStart w:id="0" w:name="_GoBack"/>
        <w:bookmarkEnd w:id="0"/>
      </w:tr>
      <w:tr w:rsidR="008F04E5" w14:paraId="4A809EFD" w14:textId="77777777" w:rsidTr="008F04E5">
        <w:trPr>
          <w:jc w:val="center"/>
        </w:trPr>
        <w:tc>
          <w:tcPr>
            <w:tcW w:w="3382" w:type="dxa"/>
            <w:tcBorders>
              <w:top w:val="single" w:sz="6" w:space="0" w:color="auto"/>
              <w:bottom w:val="single" w:sz="6" w:space="0" w:color="auto"/>
            </w:tcBorders>
          </w:tcPr>
          <w:p w14:paraId="6FAB3619" w14:textId="6FAEA38C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Registration</w:t>
            </w:r>
            <w:r w:rsidRPr="008F04E5">
              <w:rPr>
                <w:spacing w:val="42"/>
                <w:w w:val="105"/>
              </w:rPr>
              <w:t xml:space="preserve"> </w:t>
            </w:r>
            <w:r w:rsidRPr="008F04E5">
              <w:rPr>
                <w:w w:val="105"/>
              </w:rPr>
              <w:t>Presenters</w:t>
            </w:r>
          </w:p>
        </w:tc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</w:tcPr>
          <w:p w14:paraId="16475B27" w14:textId="78A37907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October 1,</w:t>
            </w:r>
            <w:r w:rsidRPr="008F04E5">
              <w:rPr>
                <w:spacing w:val="32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34CA5496" w14:textId="77777777" w:rsidTr="008F04E5">
        <w:trPr>
          <w:jc w:val="center"/>
        </w:trPr>
        <w:tc>
          <w:tcPr>
            <w:tcW w:w="3382" w:type="dxa"/>
            <w:tcBorders>
              <w:top w:val="single" w:sz="6" w:space="0" w:color="auto"/>
            </w:tcBorders>
          </w:tcPr>
          <w:p w14:paraId="4360361D" w14:textId="43D03E96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Conference</w:t>
            </w:r>
            <w:r w:rsidRPr="008F04E5">
              <w:rPr>
                <w:spacing w:val="20"/>
                <w:w w:val="105"/>
              </w:rPr>
              <w:t xml:space="preserve"> </w:t>
            </w:r>
            <w:r w:rsidRPr="008F04E5">
              <w:rPr>
                <w:w w:val="105"/>
              </w:rPr>
              <w:t>dates</w:t>
            </w:r>
          </w:p>
        </w:tc>
        <w:tc>
          <w:tcPr>
            <w:tcW w:w="2706" w:type="dxa"/>
            <w:tcBorders>
              <w:top w:val="single" w:sz="6" w:space="0" w:color="auto"/>
            </w:tcBorders>
          </w:tcPr>
          <w:p w14:paraId="5D08C715" w14:textId="71AFCF3E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November 7-8 (AM),</w:t>
            </w:r>
            <w:r w:rsidRPr="008F04E5">
              <w:rPr>
                <w:spacing w:val="1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  <w:tr w:rsidR="008F04E5" w14:paraId="2674BB52" w14:textId="77777777" w:rsidTr="008F04E5">
        <w:trPr>
          <w:jc w:val="center"/>
        </w:trPr>
        <w:tc>
          <w:tcPr>
            <w:tcW w:w="3382" w:type="dxa"/>
            <w:tcBorders>
              <w:bottom w:val="single" w:sz="12" w:space="0" w:color="auto"/>
            </w:tcBorders>
          </w:tcPr>
          <w:p w14:paraId="511BBDCE" w14:textId="2246EB56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Field  trip</w:t>
            </w:r>
            <w:r w:rsidRPr="008F04E5">
              <w:rPr>
                <w:spacing w:val="3"/>
                <w:w w:val="105"/>
              </w:rPr>
              <w:t xml:space="preserve"> </w:t>
            </w:r>
            <w:r w:rsidRPr="008F04E5">
              <w:rPr>
                <w:w w:val="105"/>
              </w:rPr>
              <w:t>(half</w:t>
            </w:r>
            <w:r w:rsidRPr="008F04E5">
              <w:rPr>
                <w:spacing w:val="29"/>
                <w:w w:val="105"/>
              </w:rPr>
              <w:t xml:space="preserve"> </w:t>
            </w:r>
            <w:r w:rsidRPr="008F04E5">
              <w:rPr>
                <w:w w:val="105"/>
              </w:rPr>
              <w:t>day)</w:t>
            </w:r>
          </w:p>
        </w:tc>
        <w:tc>
          <w:tcPr>
            <w:tcW w:w="2706" w:type="dxa"/>
            <w:tcBorders>
              <w:bottom w:val="single" w:sz="12" w:space="0" w:color="auto"/>
            </w:tcBorders>
          </w:tcPr>
          <w:p w14:paraId="304D7455" w14:textId="08D50462" w:rsidR="008F04E5" w:rsidRDefault="008F04E5">
            <w:pPr>
              <w:pStyle w:val="a3"/>
              <w:rPr>
                <w:sz w:val="20"/>
              </w:rPr>
            </w:pPr>
            <w:r w:rsidRPr="008F04E5">
              <w:rPr>
                <w:w w:val="105"/>
              </w:rPr>
              <w:t>November 7 (PM),</w:t>
            </w:r>
            <w:r w:rsidRPr="008F04E5">
              <w:rPr>
                <w:spacing w:val="34"/>
                <w:w w:val="105"/>
              </w:rPr>
              <w:t xml:space="preserve"> </w:t>
            </w:r>
            <w:r w:rsidRPr="008F04E5">
              <w:rPr>
                <w:w w:val="105"/>
              </w:rPr>
              <w:t>2019</w:t>
            </w:r>
          </w:p>
        </w:tc>
      </w:tr>
    </w:tbl>
    <w:p w14:paraId="07C8DEFA" w14:textId="77777777" w:rsidR="00331BB9" w:rsidRPr="008F04E5" w:rsidRDefault="00331BB9">
      <w:pPr>
        <w:pStyle w:val="a3"/>
        <w:spacing w:before="4"/>
        <w:rPr>
          <w:sz w:val="26"/>
        </w:rPr>
      </w:pPr>
    </w:p>
    <w:p w14:paraId="401EDF6F" w14:textId="77777777" w:rsidR="00331BB9" w:rsidRPr="008F04E5" w:rsidRDefault="008F04E5" w:rsidP="00D005BA">
      <w:pPr>
        <w:pStyle w:val="1"/>
        <w:numPr>
          <w:ilvl w:val="0"/>
          <w:numId w:val="3"/>
        </w:numPr>
        <w:tabs>
          <w:tab w:val="left" w:pos="426"/>
        </w:tabs>
        <w:spacing w:before="142"/>
        <w:ind w:left="142" w:firstLine="0"/>
        <w:jc w:val="left"/>
      </w:pPr>
      <w:r w:rsidRPr="008F04E5">
        <w:rPr>
          <w:w w:val="115"/>
        </w:rPr>
        <w:t>Scope of the AIWEST-DR   2019</w:t>
      </w:r>
    </w:p>
    <w:p w14:paraId="7B6E6B27" w14:textId="77777777" w:rsidR="00331BB9" w:rsidRPr="008F04E5" w:rsidRDefault="008F04E5">
      <w:pPr>
        <w:pStyle w:val="a3"/>
        <w:spacing w:before="6"/>
        <w:ind w:left="357"/>
      </w:pPr>
      <w:r w:rsidRPr="008F04E5">
        <w:rPr>
          <w:w w:val="105"/>
        </w:rPr>
        <w:t>The scope of the AIWEST-DR are expected to cover the following topics (but are not limited):</w:t>
      </w:r>
    </w:p>
    <w:p w14:paraId="5611C275" w14:textId="77777777" w:rsidR="00331BB9" w:rsidRPr="008F04E5" w:rsidRDefault="00331BB9">
      <w:pPr>
        <w:pStyle w:val="a3"/>
        <w:spacing w:before="2"/>
        <w:rPr>
          <w:sz w:val="26"/>
        </w:rPr>
      </w:pPr>
    </w:p>
    <w:p w14:paraId="025DF61F" w14:textId="77777777" w:rsidR="00331BB9" w:rsidRPr="008F04E5" w:rsidRDefault="008F04E5">
      <w:pPr>
        <w:pStyle w:val="a4"/>
        <w:numPr>
          <w:ilvl w:val="1"/>
          <w:numId w:val="3"/>
        </w:numPr>
        <w:tabs>
          <w:tab w:val="left" w:pos="819"/>
        </w:tabs>
        <w:spacing w:before="0"/>
        <w:rPr>
          <w:i/>
          <w:sz w:val="21"/>
        </w:rPr>
      </w:pPr>
      <w:proofErr w:type="spellStart"/>
      <w:r w:rsidRPr="008F04E5">
        <w:rPr>
          <w:i/>
          <w:spacing w:val="-5"/>
          <w:sz w:val="21"/>
        </w:rPr>
        <w:t>Topcis</w:t>
      </w:r>
      <w:proofErr w:type="spellEnd"/>
    </w:p>
    <w:p w14:paraId="69B7C126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7"/>
        <w:ind w:hanging="186"/>
        <w:jc w:val="left"/>
        <w:rPr>
          <w:sz w:val="21"/>
        </w:rPr>
      </w:pPr>
      <w:r w:rsidRPr="008F04E5">
        <w:rPr>
          <w:w w:val="110"/>
          <w:sz w:val="21"/>
        </w:rPr>
        <w:t xml:space="preserve">Geohazards, </w:t>
      </w:r>
      <w:r w:rsidRPr="008F04E5">
        <w:rPr>
          <w:spacing w:val="-3"/>
          <w:w w:val="110"/>
          <w:sz w:val="21"/>
        </w:rPr>
        <w:t xml:space="preserve">Technology </w:t>
      </w:r>
      <w:r w:rsidRPr="008F04E5">
        <w:rPr>
          <w:w w:val="110"/>
          <w:sz w:val="21"/>
        </w:rPr>
        <w:t>and</w:t>
      </w:r>
      <w:r w:rsidRPr="008F04E5">
        <w:rPr>
          <w:spacing w:val="-36"/>
          <w:w w:val="110"/>
          <w:sz w:val="21"/>
        </w:rPr>
        <w:t xml:space="preserve"> </w:t>
      </w:r>
      <w:r w:rsidRPr="008F04E5">
        <w:rPr>
          <w:w w:val="110"/>
          <w:sz w:val="21"/>
        </w:rPr>
        <w:t>Infrastructure;</w:t>
      </w:r>
    </w:p>
    <w:p w14:paraId="4979D05C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00"/>
        <w:jc w:val="left"/>
        <w:rPr>
          <w:sz w:val="21"/>
        </w:rPr>
      </w:pPr>
      <w:r w:rsidRPr="008F04E5">
        <w:rPr>
          <w:w w:val="110"/>
          <w:sz w:val="21"/>
        </w:rPr>
        <w:t>Disaster</w:t>
      </w:r>
      <w:r w:rsidRPr="008F04E5">
        <w:rPr>
          <w:spacing w:val="-15"/>
          <w:w w:val="110"/>
          <w:sz w:val="21"/>
        </w:rPr>
        <w:t xml:space="preserve"> </w:t>
      </w:r>
      <w:r w:rsidRPr="008F04E5">
        <w:rPr>
          <w:w w:val="110"/>
          <w:sz w:val="21"/>
        </w:rPr>
        <w:t>Culture</w:t>
      </w:r>
      <w:r w:rsidRPr="008F04E5">
        <w:rPr>
          <w:spacing w:val="-15"/>
          <w:w w:val="110"/>
          <w:sz w:val="21"/>
        </w:rPr>
        <w:t xml:space="preserve"> </w:t>
      </w:r>
      <w:r w:rsidRPr="008F04E5">
        <w:rPr>
          <w:w w:val="110"/>
          <w:sz w:val="21"/>
        </w:rPr>
        <w:t>and</w:t>
      </w:r>
      <w:r w:rsidRPr="008F04E5">
        <w:rPr>
          <w:spacing w:val="-15"/>
          <w:w w:val="110"/>
          <w:sz w:val="21"/>
        </w:rPr>
        <w:t xml:space="preserve"> </w:t>
      </w:r>
      <w:r w:rsidRPr="008F04E5">
        <w:rPr>
          <w:w w:val="110"/>
          <w:sz w:val="21"/>
        </w:rPr>
        <w:t>Knowledge</w:t>
      </w:r>
    </w:p>
    <w:p w14:paraId="613B2612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61"/>
        <w:jc w:val="left"/>
        <w:rPr>
          <w:sz w:val="21"/>
        </w:rPr>
      </w:pPr>
      <w:r w:rsidRPr="008F04E5">
        <w:rPr>
          <w:w w:val="110"/>
          <w:sz w:val="21"/>
        </w:rPr>
        <w:t xml:space="preserve">Coastal City Resilience </w:t>
      </w:r>
      <w:r w:rsidRPr="008F04E5">
        <w:rPr>
          <w:spacing w:val="-5"/>
          <w:w w:val="110"/>
          <w:sz w:val="21"/>
        </w:rPr>
        <w:t xml:space="preserve">Towards </w:t>
      </w:r>
      <w:r w:rsidRPr="008F04E5">
        <w:rPr>
          <w:w w:val="110"/>
          <w:sz w:val="21"/>
        </w:rPr>
        <w:t>Natural</w:t>
      </w:r>
      <w:r w:rsidRPr="008F04E5">
        <w:rPr>
          <w:spacing w:val="-32"/>
          <w:w w:val="110"/>
          <w:sz w:val="21"/>
        </w:rPr>
        <w:t xml:space="preserve"> </w:t>
      </w:r>
      <w:r w:rsidRPr="008F04E5">
        <w:rPr>
          <w:w w:val="110"/>
          <w:sz w:val="21"/>
        </w:rPr>
        <w:t>Hazard;</w:t>
      </w:r>
    </w:p>
    <w:p w14:paraId="353079C6" w14:textId="05DA6F7A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w w:val="105"/>
          <w:sz w:val="21"/>
        </w:rPr>
        <w:t>Knowledge management for Disaster Risk Reduction;</w:t>
      </w:r>
    </w:p>
    <w:p w14:paraId="1FBC76BA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394"/>
        <w:jc w:val="left"/>
        <w:rPr>
          <w:sz w:val="21"/>
        </w:rPr>
      </w:pPr>
      <w:r w:rsidRPr="008F04E5">
        <w:rPr>
          <w:w w:val="105"/>
          <w:sz w:val="21"/>
        </w:rPr>
        <w:lastRenderedPageBreak/>
        <w:t xml:space="preserve">Disaster Risk Financing and  </w:t>
      </w:r>
      <w:r w:rsidRPr="008F04E5">
        <w:rPr>
          <w:spacing w:val="26"/>
          <w:w w:val="105"/>
          <w:sz w:val="21"/>
        </w:rPr>
        <w:t xml:space="preserve"> </w:t>
      </w:r>
      <w:r w:rsidRPr="008F04E5">
        <w:rPr>
          <w:w w:val="105"/>
          <w:sz w:val="21"/>
        </w:rPr>
        <w:t>Insurance;</w:t>
      </w:r>
    </w:p>
    <w:p w14:paraId="1C237039" w14:textId="27F34A61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w w:val="105"/>
          <w:sz w:val="21"/>
        </w:rPr>
        <w:t>Human Security and Disaster Medicine;</w:t>
      </w:r>
    </w:p>
    <w:p w14:paraId="16950C75" w14:textId="31039F7F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515"/>
        <w:jc w:val="left"/>
        <w:rPr>
          <w:sz w:val="21"/>
        </w:rPr>
      </w:pPr>
      <w:r w:rsidRPr="008F04E5">
        <w:rPr>
          <w:w w:val="105"/>
          <w:sz w:val="21"/>
        </w:rPr>
        <w:t>Policy Making for Sustainable Disaster Risk Reduction;</w:t>
      </w:r>
    </w:p>
    <w:p w14:paraId="6F0B9E7F" w14:textId="730AA99E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576"/>
        <w:jc w:val="left"/>
        <w:rPr>
          <w:sz w:val="21"/>
        </w:rPr>
      </w:pPr>
      <w:r w:rsidRPr="008F04E5">
        <w:rPr>
          <w:w w:val="105"/>
          <w:sz w:val="21"/>
        </w:rPr>
        <w:t>Hydro-meteorological Hazards and Climate Changes;</w:t>
      </w:r>
    </w:p>
    <w:p w14:paraId="2BCC5E9B" w14:textId="64CF3121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spacing w:val="-3"/>
          <w:w w:val="105"/>
          <w:sz w:val="21"/>
        </w:rPr>
        <w:t xml:space="preserve">Tsunami </w:t>
      </w:r>
      <w:r w:rsidRPr="008F04E5">
        <w:rPr>
          <w:w w:val="105"/>
          <w:sz w:val="21"/>
        </w:rPr>
        <w:t>Numerical Modeling and Its Applications;</w:t>
      </w:r>
    </w:p>
    <w:p w14:paraId="5A562C82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394"/>
        <w:jc w:val="left"/>
        <w:rPr>
          <w:sz w:val="21"/>
        </w:rPr>
      </w:pPr>
      <w:r w:rsidRPr="008F04E5">
        <w:rPr>
          <w:w w:val="110"/>
          <w:sz w:val="21"/>
        </w:rPr>
        <w:t>Resilient City</w:t>
      </w:r>
      <w:r w:rsidRPr="008F04E5">
        <w:rPr>
          <w:spacing w:val="-28"/>
          <w:w w:val="110"/>
          <w:sz w:val="21"/>
        </w:rPr>
        <w:t xml:space="preserve"> </w:t>
      </w:r>
      <w:r w:rsidRPr="008F04E5">
        <w:rPr>
          <w:w w:val="110"/>
          <w:sz w:val="21"/>
        </w:rPr>
        <w:t>Planning;</w:t>
      </w:r>
    </w:p>
    <w:p w14:paraId="36F66D04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spacing w:before="56"/>
        <w:ind w:left="793" w:hanging="454"/>
        <w:jc w:val="left"/>
        <w:rPr>
          <w:sz w:val="21"/>
        </w:rPr>
      </w:pPr>
      <w:r w:rsidRPr="008F04E5">
        <w:rPr>
          <w:w w:val="110"/>
          <w:sz w:val="21"/>
        </w:rPr>
        <w:t>Evacuation Planning and</w:t>
      </w:r>
      <w:r w:rsidRPr="008F04E5">
        <w:rPr>
          <w:spacing w:val="7"/>
          <w:w w:val="110"/>
          <w:sz w:val="21"/>
        </w:rPr>
        <w:t xml:space="preserve"> </w:t>
      </w:r>
      <w:r w:rsidRPr="008F04E5">
        <w:rPr>
          <w:spacing w:val="-3"/>
          <w:w w:val="110"/>
          <w:sz w:val="21"/>
        </w:rPr>
        <w:t>Training;</w:t>
      </w:r>
    </w:p>
    <w:p w14:paraId="26C0FA9C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15"/>
        <w:jc w:val="left"/>
        <w:rPr>
          <w:sz w:val="21"/>
        </w:rPr>
      </w:pPr>
      <w:r w:rsidRPr="008F04E5">
        <w:rPr>
          <w:w w:val="110"/>
          <w:sz w:val="21"/>
        </w:rPr>
        <w:t>Disaster</w:t>
      </w:r>
      <w:r w:rsidRPr="008F04E5">
        <w:rPr>
          <w:spacing w:val="-16"/>
          <w:w w:val="110"/>
          <w:sz w:val="21"/>
        </w:rPr>
        <w:t xml:space="preserve"> </w:t>
      </w:r>
      <w:r w:rsidRPr="008F04E5">
        <w:rPr>
          <w:w w:val="110"/>
          <w:sz w:val="21"/>
        </w:rPr>
        <w:t>Education;</w:t>
      </w:r>
    </w:p>
    <w:p w14:paraId="545B0970" w14:textId="7B9C9D8B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6"/>
        <w:jc w:val="left"/>
        <w:rPr>
          <w:sz w:val="21"/>
        </w:rPr>
      </w:pPr>
      <w:r w:rsidRPr="008F04E5">
        <w:rPr>
          <w:w w:val="105"/>
          <w:sz w:val="21"/>
        </w:rPr>
        <w:t>Emergency Handling and Psychological Dimension of Responses;</w:t>
      </w:r>
    </w:p>
    <w:p w14:paraId="4385F490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0"/>
        <w:jc w:val="left"/>
        <w:rPr>
          <w:sz w:val="21"/>
        </w:rPr>
      </w:pPr>
      <w:r w:rsidRPr="008F04E5">
        <w:rPr>
          <w:w w:val="110"/>
          <w:sz w:val="21"/>
        </w:rPr>
        <w:t>ICT Application in Disaster</w:t>
      </w:r>
      <w:r w:rsidRPr="008F04E5">
        <w:rPr>
          <w:spacing w:val="-37"/>
          <w:w w:val="110"/>
          <w:sz w:val="21"/>
        </w:rPr>
        <w:t xml:space="preserve"> </w:t>
      </w:r>
      <w:r w:rsidRPr="008F04E5">
        <w:rPr>
          <w:w w:val="110"/>
          <w:sz w:val="21"/>
        </w:rPr>
        <w:t>Management;</w:t>
      </w:r>
    </w:p>
    <w:p w14:paraId="05042137" w14:textId="77777777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09"/>
        <w:jc w:val="left"/>
        <w:rPr>
          <w:sz w:val="21"/>
        </w:rPr>
      </w:pPr>
      <w:r w:rsidRPr="008F04E5">
        <w:rPr>
          <w:w w:val="105"/>
          <w:sz w:val="21"/>
        </w:rPr>
        <w:t xml:space="preserve">GIS and Remote Sensing for Disaster  </w:t>
      </w:r>
      <w:r w:rsidRPr="008F04E5">
        <w:rPr>
          <w:spacing w:val="30"/>
          <w:w w:val="105"/>
          <w:sz w:val="21"/>
        </w:rPr>
        <w:t xml:space="preserve"> </w:t>
      </w:r>
      <w:r w:rsidRPr="008F04E5">
        <w:rPr>
          <w:w w:val="105"/>
          <w:sz w:val="21"/>
        </w:rPr>
        <w:t>Management;</w:t>
      </w:r>
    </w:p>
    <w:p w14:paraId="0A7AF9D9" w14:textId="4E1D1E83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0"/>
        <w:jc w:val="left"/>
        <w:rPr>
          <w:sz w:val="21"/>
        </w:rPr>
      </w:pPr>
      <w:r w:rsidRPr="008F04E5">
        <w:rPr>
          <w:w w:val="105"/>
          <w:sz w:val="21"/>
        </w:rPr>
        <w:t>Local and Indigenous Knowledge for Disaster Risk Reduction;</w:t>
      </w:r>
    </w:p>
    <w:p w14:paraId="2ACFBC85" w14:textId="4E287463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630"/>
        <w:jc w:val="left"/>
        <w:rPr>
          <w:sz w:val="21"/>
        </w:rPr>
      </w:pPr>
      <w:r w:rsidRPr="008F04E5">
        <w:rPr>
          <w:w w:val="105"/>
          <w:sz w:val="21"/>
        </w:rPr>
        <w:t>Applied Geosciences for Disaster Risk Reduction;</w:t>
      </w:r>
    </w:p>
    <w:p w14:paraId="7E80071D" w14:textId="212A560D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691"/>
        <w:jc w:val="left"/>
        <w:rPr>
          <w:sz w:val="21"/>
        </w:rPr>
      </w:pPr>
      <w:r w:rsidRPr="008F04E5">
        <w:rPr>
          <w:w w:val="105"/>
          <w:sz w:val="21"/>
        </w:rPr>
        <w:t xml:space="preserve">Effective </w:t>
      </w:r>
      <w:r w:rsidRPr="008F04E5">
        <w:rPr>
          <w:spacing w:val="-4"/>
          <w:w w:val="105"/>
          <w:sz w:val="21"/>
        </w:rPr>
        <w:t xml:space="preserve">Recovery, </w:t>
      </w:r>
      <w:r w:rsidRPr="008F04E5">
        <w:rPr>
          <w:w w:val="105"/>
          <w:sz w:val="21"/>
        </w:rPr>
        <w:t>Rehabilitation and</w:t>
      </w:r>
      <w:r w:rsidRPr="008F04E5">
        <w:rPr>
          <w:spacing w:val="-18"/>
          <w:w w:val="105"/>
          <w:sz w:val="21"/>
        </w:rPr>
        <w:t xml:space="preserve"> </w:t>
      </w:r>
      <w:r w:rsidRPr="008F04E5">
        <w:rPr>
          <w:w w:val="105"/>
          <w:sz w:val="21"/>
        </w:rPr>
        <w:t>Reconstruction;</w:t>
      </w:r>
    </w:p>
    <w:p w14:paraId="109DEAB6" w14:textId="15D6DB63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70"/>
        <w:jc w:val="left"/>
        <w:rPr>
          <w:sz w:val="21"/>
        </w:rPr>
      </w:pPr>
      <w:r w:rsidRPr="008F04E5">
        <w:rPr>
          <w:w w:val="105"/>
          <w:sz w:val="21"/>
        </w:rPr>
        <w:t>Paleo-tsunami and Paleo-seismic</w:t>
      </w:r>
      <w:r w:rsidRPr="008F04E5">
        <w:rPr>
          <w:spacing w:val="-22"/>
          <w:w w:val="105"/>
          <w:sz w:val="21"/>
        </w:rPr>
        <w:t xml:space="preserve"> </w:t>
      </w:r>
      <w:r w:rsidRPr="008F04E5">
        <w:rPr>
          <w:w w:val="105"/>
          <w:sz w:val="21"/>
        </w:rPr>
        <w:t>studies;</w:t>
      </w:r>
    </w:p>
    <w:p w14:paraId="1541EF4F" w14:textId="6EAB1C56" w:rsidR="00331BB9" w:rsidRPr="008F04E5" w:rsidRDefault="008F04E5">
      <w:pPr>
        <w:pStyle w:val="a4"/>
        <w:numPr>
          <w:ilvl w:val="0"/>
          <w:numId w:val="2"/>
        </w:numPr>
        <w:tabs>
          <w:tab w:val="left" w:pos="794"/>
        </w:tabs>
        <w:ind w:left="793" w:hanging="509"/>
        <w:jc w:val="left"/>
        <w:rPr>
          <w:sz w:val="21"/>
        </w:rPr>
      </w:pPr>
      <w:r w:rsidRPr="008F04E5">
        <w:rPr>
          <w:w w:val="105"/>
          <w:sz w:val="21"/>
        </w:rPr>
        <w:t>Disaster Management in Religious Perspective;</w:t>
      </w:r>
    </w:p>
    <w:p w14:paraId="1D865D1A" w14:textId="7445AEB8" w:rsidR="00331BB9" w:rsidRPr="00D005BA" w:rsidRDefault="008F04E5">
      <w:pPr>
        <w:pStyle w:val="a4"/>
        <w:numPr>
          <w:ilvl w:val="0"/>
          <w:numId w:val="2"/>
        </w:numPr>
        <w:tabs>
          <w:tab w:val="left" w:pos="794"/>
        </w:tabs>
        <w:spacing w:line="367" w:lineRule="auto"/>
        <w:ind w:right="4457" w:hanging="417"/>
        <w:jc w:val="left"/>
        <w:rPr>
          <w:sz w:val="21"/>
        </w:rPr>
      </w:pPr>
      <w:r w:rsidRPr="008F04E5">
        <w:rPr>
          <w:w w:val="110"/>
          <w:sz w:val="21"/>
        </w:rPr>
        <w:t xml:space="preserve">Progress of SFDRR implementation. </w:t>
      </w:r>
      <w:r w:rsidRPr="008F04E5">
        <w:rPr>
          <w:spacing w:val="-3"/>
          <w:w w:val="110"/>
          <w:sz w:val="21"/>
        </w:rPr>
        <w:t>Welcome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to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Sendai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and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to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AIWEST-DR</w:t>
      </w:r>
      <w:r w:rsidRPr="008F04E5">
        <w:rPr>
          <w:spacing w:val="-14"/>
          <w:w w:val="110"/>
          <w:sz w:val="21"/>
        </w:rPr>
        <w:t xml:space="preserve"> </w:t>
      </w:r>
      <w:r w:rsidRPr="008F04E5">
        <w:rPr>
          <w:w w:val="110"/>
          <w:sz w:val="21"/>
        </w:rPr>
        <w:t>2019!</w:t>
      </w:r>
    </w:p>
    <w:p w14:paraId="304CC4DA" w14:textId="77777777" w:rsidR="00D005BA" w:rsidRPr="00D005BA" w:rsidRDefault="00D005BA" w:rsidP="00D005BA">
      <w:pPr>
        <w:tabs>
          <w:tab w:val="left" w:pos="794"/>
        </w:tabs>
        <w:spacing w:line="367" w:lineRule="auto"/>
        <w:ind w:left="223" w:right="4917"/>
        <w:rPr>
          <w:sz w:val="21"/>
        </w:rPr>
      </w:pPr>
    </w:p>
    <w:p w14:paraId="46AE7926" w14:textId="77777777" w:rsidR="00331BB9" w:rsidRPr="008F04E5" w:rsidRDefault="008F04E5">
      <w:pPr>
        <w:pStyle w:val="1"/>
        <w:spacing w:before="173"/>
        <w:ind w:left="357"/>
      </w:pPr>
      <w:r w:rsidRPr="008F04E5">
        <w:rPr>
          <w:w w:val="115"/>
        </w:rPr>
        <w:t>Acknowledgments</w:t>
      </w:r>
    </w:p>
    <w:p w14:paraId="2E6A8451" w14:textId="77777777" w:rsidR="00331BB9" w:rsidRPr="008F04E5" w:rsidRDefault="008F04E5">
      <w:pPr>
        <w:pStyle w:val="a3"/>
        <w:spacing w:before="6" w:line="244" w:lineRule="auto"/>
        <w:ind w:left="357"/>
      </w:pPr>
      <w:proofErr w:type="spellStart"/>
      <w:r w:rsidRPr="008F04E5">
        <w:rPr>
          <w:w w:val="110"/>
        </w:rPr>
        <w:t>Syiah</w:t>
      </w:r>
      <w:proofErr w:type="spellEnd"/>
      <w:r w:rsidRPr="008F04E5">
        <w:rPr>
          <w:w w:val="110"/>
        </w:rPr>
        <w:t xml:space="preserve"> Kuala University and the Tsunami and Disaster Mitigation Research Center (TDMRC) Tohoku University and the International Research Institute of Disaster Science (IRIDeS)</w:t>
      </w:r>
    </w:p>
    <w:p w14:paraId="4762E547" w14:textId="77777777" w:rsidR="00331BB9" w:rsidRPr="008F04E5" w:rsidRDefault="00331BB9">
      <w:pPr>
        <w:spacing w:line="244" w:lineRule="auto"/>
        <w:sectPr w:rsidR="00331BB9" w:rsidRPr="008F04E5">
          <w:pgSz w:w="11910" w:h="16840"/>
          <w:pgMar w:top="1580" w:right="1300" w:bottom="280" w:left="1060" w:header="720" w:footer="720" w:gutter="0"/>
          <w:cols w:space="720"/>
        </w:sectPr>
      </w:pPr>
    </w:p>
    <w:p w14:paraId="3802A411" w14:textId="77777777" w:rsidR="00331BB9" w:rsidRPr="008F04E5" w:rsidRDefault="00331BB9">
      <w:pPr>
        <w:pStyle w:val="a3"/>
        <w:rPr>
          <w:sz w:val="20"/>
        </w:rPr>
      </w:pPr>
    </w:p>
    <w:p w14:paraId="585D00C2" w14:textId="77777777" w:rsidR="00331BB9" w:rsidRPr="008F04E5" w:rsidRDefault="00331BB9">
      <w:pPr>
        <w:pStyle w:val="a3"/>
        <w:rPr>
          <w:sz w:val="20"/>
        </w:rPr>
      </w:pPr>
    </w:p>
    <w:p w14:paraId="02F2F17D" w14:textId="77777777" w:rsidR="00331BB9" w:rsidRPr="008F04E5" w:rsidRDefault="00331BB9">
      <w:pPr>
        <w:pStyle w:val="a3"/>
        <w:spacing w:before="2" w:after="1"/>
        <w:rPr>
          <w:sz w:val="18"/>
        </w:rPr>
      </w:pPr>
    </w:p>
    <w:p w14:paraId="3D27082D" w14:textId="77777777" w:rsidR="00331BB9" w:rsidRPr="008F04E5" w:rsidRDefault="008F04E5">
      <w:pPr>
        <w:pStyle w:val="a3"/>
        <w:ind w:left="117"/>
        <w:rPr>
          <w:sz w:val="20"/>
        </w:rPr>
      </w:pPr>
      <w:r w:rsidRPr="008F04E5">
        <w:rPr>
          <w:noProof/>
          <w:sz w:val="20"/>
          <w:lang w:eastAsia="ja-JP"/>
        </w:rPr>
        <w:drawing>
          <wp:inline distT="0" distB="0" distL="0" distR="0" wp14:anchorId="771E7313" wp14:editId="66319144">
            <wp:extent cx="5747765" cy="19074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765" cy="190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6FEF" w14:textId="77777777" w:rsidR="00331BB9" w:rsidRPr="008F04E5" w:rsidRDefault="00331BB9">
      <w:pPr>
        <w:pStyle w:val="a3"/>
        <w:spacing w:before="2"/>
        <w:rPr>
          <w:sz w:val="10"/>
        </w:rPr>
      </w:pPr>
    </w:p>
    <w:p w14:paraId="23DFD62E" w14:textId="5BFFB37D" w:rsidR="00331BB9" w:rsidRPr="008F04E5" w:rsidRDefault="008F04E5">
      <w:pPr>
        <w:spacing w:before="142"/>
        <w:ind w:left="2977"/>
        <w:rPr>
          <w:sz w:val="21"/>
        </w:rPr>
      </w:pPr>
      <w:r w:rsidRPr="008F04E5">
        <w:rPr>
          <w:b/>
          <w:w w:val="105"/>
          <w:sz w:val="21"/>
        </w:rPr>
        <w:t xml:space="preserve">Figure 1.  </w:t>
      </w:r>
      <w:r w:rsidRPr="008F04E5">
        <w:rPr>
          <w:w w:val="105"/>
          <w:sz w:val="21"/>
        </w:rPr>
        <w:t>AIWEST-DR  2019 logo</w:t>
      </w:r>
    </w:p>
    <w:p w14:paraId="5D285895" w14:textId="77777777" w:rsidR="00331BB9" w:rsidRPr="008F04E5" w:rsidRDefault="00331BB9">
      <w:pPr>
        <w:pStyle w:val="a3"/>
        <w:spacing w:before="9"/>
        <w:rPr>
          <w:sz w:val="40"/>
        </w:rPr>
      </w:pPr>
    </w:p>
    <w:p w14:paraId="6FDB3CF8" w14:textId="77777777" w:rsidR="00331BB9" w:rsidRPr="008F04E5" w:rsidRDefault="008F04E5">
      <w:pPr>
        <w:pStyle w:val="1"/>
      </w:pPr>
      <w:r w:rsidRPr="008F04E5">
        <w:rPr>
          <w:w w:val="115"/>
        </w:rPr>
        <w:t>Appendix</w:t>
      </w:r>
    </w:p>
    <w:p w14:paraId="48BEE510" w14:textId="4A91F20D" w:rsidR="00331BB9" w:rsidRPr="008F04E5" w:rsidRDefault="008F04E5">
      <w:pPr>
        <w:pStyle w:val="a3"/>
        <w:spacing w:before="6"/>
        <w:ind w:left="117"/>
      </w:pPr>
      <w:r w:rsidRPr="008F04E5">
        <w:rPr>
          <w:w w:val="110"/>
        </w:rPr>
        <w:t>You can use the source of this document as the template for your abstract and full paper.</w:t>
      </w:r>
    </w:p>
    <w:p w14:paraId="5E667119" w14:textId="77777777" w:rsidR="00331BB9" w:rsidRPr="008F04E5" w:rsidRDefault="00331BB9">
      <w:pPr>
        <w:pStyle w:val="a3"/>
        <w:spacing w:before="1"/>
        <w:rPr>
          <w:sz w:val="27"/>
        </w:rPr>
      </w:pPr>
    </w:p>
    <w:p w14:paraId="1B0DC791" w14:textId="77777777" w:rsidR="00331BB9" w:rsidRPr="008F04E5" w:rsidRDefault="008F04E5">
      <w:pPr>
        <w:pStyle w:val="1"/>
      </w:pPr>
      <w:r w:rsidRPr="008F04E5">
        <w:rPr>
          <w:w w:val="115"/>
        </w:rPr>
        <w:t>References</w:t>
      </w:r>
    </w:p>
    <w:p w14:paraId="7AADC656" w14:textId="64B14CEB" w:rsidR="00331BB9" w:rsidRPr="008F04E5" w:rsidRDefault="008F04E5">
      <w:pPr>
        <w:pStyle w:val="a4"/>
        <w:numPr>
          <w:ilvl w:val="0"/>
          <w:numId w:val="1"/>
        </w:numPr>
        <w:tabs>
          <w:tab w:val="left" w:pos="412"/>
        </w:tabs>
        <w:spacing w:before="3"/>
        <w:ind w:hanging="294"/>
        <w:rPr>
          <w:sz w:val="18"/>
        </w:rPr>
      </w:pPr>
      <w:r w:rsidRPr="008F04E5">
        <w:rPr>
          <w:w w:val="105"/>
          <w:sz w:val="18"/>
        </w:rPr>
        <w:t>Reference 1 goes here</w:t>
      </w:r>
    </w:p>
    <w:p w14:paraId="779EC813" w14:textId="00E0C92A" w:rsidR="00331BB9" w:rsidRPr="008F04E5" w:rsidRDefault="008F04E5">
      <w:pPr>
        <w:pStyle w:val="a4"/>
        <w:numPr>
          <w:ilvl w:val="0"/>
          <w:numId w:val="1"/>
        </w:numPr>
        <w:tabs>
          <w:tab w:val="left" w:pos="412"/>
        </w:tabs>
        <w:spacing w:before="12"/>
        <w:ind w:hanging="294"/>
        <w:rPr>
          <w:sz w:val="18"/>
        </w:rPr>
      </w:pPr>
      <w:r w:rsidRPr="008F04E5">
        <w:rPr>
          <w:w w:val="105"/>
          <w:sz w:val="18"/>
        </w:rPr>
        <w:t>Reference 2 goes here</w:t>
      </w:r>
    </w:p>
    <w:sectPr w:rsidR="00331BB9" w:rsidRPr="008F04E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F45"/>
    <w:multiLevelType w:val="hybridMultilevel"/>
    <w:tmpl w:val="0E7C0F68"/>
    <w:lvl w:ilvl="0" w:tplc="6358B728">
      <w:start w:val="1"/>
      <w:numFmt w:val="decimal"/>
      <w:lvlText w:val="[%1]"/>
      <w:lvlJc w:val="left"/>
      <w:pPr>
        <w:ind w:left="411" w:hanging="295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</w:rPr>
    </w:lvl>
    <w:lvl w:ilvl="1" w:tplc="FBAA3AF4">
      <w:numFmt w:val="bullet"/>
      <w:lvlText w:val="•"/>
      <w:lvlJc w:val="left"/>
      <w:pPr>
        <w:ind w:left="1308" w:hanging="295"/>
      </w:pPr>
      <w:rPr>
        <w:rFonts w:hint="default"/>
      </w:rPr>
    </w:lvl>
    <w:lvl w:ilvl="2" w:tplc="01624F72">
      <w:numFmt w:val="bullet"/>
      <w:lvlText w:val="•"/>
      <w:lvlJc w:val="left"/>
      <w:pPr>
        <w:ind w:left="2197" w:hanging="295"/>
      </w:pPr>
      <w:rPr>
        <w:rFonts w:hint="default"/>
      </w:rPr>
    </w:lvl>
    <w:lvl w:ilvl="3" w:tplc="341A4732">
      <w:numFmt w:val="bullet"/>
      <w:lvlText w:val="•"/>
      <w:lvlJc w:val="left"/>
      <w:pPr>
        <w:ind w:left="3085" w:hanging="295"/>
      </w:pPr>
      <w:rPr>
        <w:rFonts w:hint="default"/>
      </w:rPr>
    </w:lvl>
    <w:lvl w:ilvl="4" w:tplc="DADE03F2">
      <w:numFmt w:val="bullet"/>
      <w:lvlText w:val="•"/>
      <w:lvlJc w:val="left"/>
      <w:pPr>
        <w:ind w:left="3974" w:hanging="295"/>
      </w:pPr>
      <w:rPr>
        <w:rFonts w:hint="default"/>
      </w:rPr>
    </w:lvl>
    <w:lvl w:ilvl="5" w:tplc="D77E89AA">
      <w:numFmt w:val="bullet"/>
      <w:lvlText w:val="•"/>
      <w:lvlJc w:val="left"/>
      <w:pPr>
        <w:ind w:left="4862" w:hanging="295"/>
      </w:pPr>
      <w:rPr>
        <w:rFonts w:hint="default"/>
      </w:rPr>
    </w:lvl>
    <w:lvl w:ilvl="6" w:tplc="AB126990">
      <w:numFmt w:val="bullet"/>
      <w:lvlText w:val="•"/>
      <w:lvlJc w:val="left"/>
      <w:pPr>
        <w:ind w:left="5751" w:hanging="295"/>
      </w:pPr>
      <w:rPr>
        <w:rFonts w:hint="default"/>
      </w:rPr>
    </w:lvl>
    <w:lvl w:ilvl="7" w:tplc="4DA8A844">
      <w:numFmt w:val="bullet"/>
      <w:lvlText w:val="•"/>
      <w:lvlJc w:val="left"/>
      <w:pPr>
        <w:ind w:left="6639" w:hanging="295"/>
      </w:pPr>
      <w:rPr>
        <w:rFonts w:hint="default"/>
      </w:rPr>
    </w:lvl>
    <w:lvl w:ilvl="8" w:tplc="DF788B4E">
      <w:numFmt w:val="bullet"/>
      <w:lvlText w:val="•"/>
      <w:lvlJc w:val="left"/>
      <w:pPr>
        <w:ind w:left="7528" w:hanging="295"/>
      </w:pPr>
      <w:rPr>
        <w:rFonts w:hint="default"/>
      </w:rPr>
    </w:lvl>
  </w:abstractNum>
  <w:abstractNum w:abstractNumId="1" w15:restartNumberingAfterBreak="0">
    <w:nsid w:val="180E155B"/>
    <w:multiLevelType w:val="multilevel"/>
    <w:tmpl w:val="0F48ACBA"/>
    <w:lvl w:ilvl="0">
      <w:start w:val="1"/>
      <w:numFmt w:val="decimal"/>
      <w:lvlText w:val="%1."/>
      <w:lvlJc w:val="left"/>
      <w:pPr>
        <w:ind w:left="423" w:hanging="307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21"/>
        <w:szCs w:val="21"/>
      </w:rPr>
    </w:lvl>
    <w:lvl w:ilvl="1">
      <w:start w:val="1"/>
      <w:numFmt w:val="decimal"/>
      <w:lvlText w:val="%1.%2."/>
      <w:lvlJc w:val="left"/>
      <w:pPr>
        <w:ind w:left="818" w:hanging="461"/>
        <w:jc w:val="left"/>
      </w:pPr>
      <w:rPr>
        <w:rFonts w:ascii="Arial" w:eastAsia="Arial" w:hAnsi="Arial" w:cs="Arial" w:hint="default"/>
        <w:i/>
        <w:w w:val="97"/>
        <w:sz w:val="21"/>
        <w:szCs w:val="21"/>
      </w:rPr>
    </w:lvl>
    <w:lvl w:ilvl="2">
      <w:numFmt w:val="bullet"/>
      <w:lvlText w:val="•"/>
      <w:lvlJc w:val="left"/>
      <w:pPr>
        <w:ind w:left="1762" w:hanging="461"/>
      </w:pPr>
      <w:rPr>
        <w:rFonts w:hint="default"/>
      </w:rPr>
    </w:lvl>
    <w:lvl w:ilvl="3">
      <w:numFmt w:val="bullet"/>
      <w:lvlText w:val="•"/>
      <w:lvlJc w:val="left"/>
      <w:pPr>
        <w:ind w:left="2705" w:hanging="461"/>
      </w:pPr>
      <w:rPr>
        <w:rFonts w:hint="default"/>
      </w:rPr>
    </w:lvl>
    <w:lvl w:ilvl="4">
      <w:numFmt w:val="bullet"/>
      <w:lvlText w:val="•"/>
      <w:lvlJc w:val="left"/>
      <w:pPr>
        <w:ind w:left="3648" w:hanging="461"/>
      </w:pPr>
      <w:rPr>
        <w:rFonts w:hint="default"/>
      </w:rPr>
    </w:lvl>
    <w:lvl w:ilvl="5">
      <w:numFmt w:val="bullet"/>
      <w:lvlText w:val="•"/>
      <w:lvlJc w:val="left"/>
      <w:pPr>
        <w:ind w:left="4591" w:hanging="461"/>
      </w:pPr>
      <w:rPr>
        <w:rFonts w:hint="default"/>
      </w:rPr>
    </w:lvl>
    <w:lvl w:ilvl="6">
      <w:numFmt w:val="bullet"/>
      <w:lvlText w:val="•"/>
      <w:lvlJc w:val="left"/>
      <w:pPr>
        <w:ind w:left="5534" w:hanging="461"/>
      </w:pPr>
      <w:rPr>
        <w:rFonts w:hint="default"/>
      </w:rPr>
    </w:lvl>
    <w:lvl w:ilvl="7">
      <w:numFmt w:val="bullet"/>
      <w:lvlText w:val="•"/>
      <w:lvlJc w:val="left"/>
      <w:pPr>
        <w:ind w:left="6477" w:hanging="461"/>
      </w:pPr>
      <w:rPr>
        <w:rFonts w:hint="default"/>
      </w:rPr>
    </w:lvl>
    <w:lvl w:ilvl="8">
      <w:numFmt w:val="bullet"/>
      <w:lvlText w:val="•"/>
      <w:lvlJc w:val="left"/>
      <w:pPr>
        <w:ind w:left="7419" w:hanging="461"/>
      </w:pPr>
      <w:rPr>
        <w:rFonts w:hint="default"/>
      </w:rPr>
    </w:lvl>
  </w:abstractNum>
  <w:abstractNum w:abstractNumId="2" w15:restartNumberingAfterBreak="0">
    <w:nsid w:val="5C600F86"/>
    <w:multiLevelType w:val="hybridMultilevel"/>
    <w:tmpl w:val="64B29CD0"/>
    <w:lvl w:ilvl="0" w:tplc="5D4A4F32">
      <w:start w:val="1"/>
      <w:numFmt w:val="lowerRoman"/>
      <w:lvlText w:val="(%1)"/>
      <w:lvlJc w:val="left"/>
      <w:pPr>
        <w:ind w:left="640" w:hanging="340"/>
        <w:jc w:val="right"/>
      </w:pPr>
      <w:rPr>
        <w:rFonts w:ascii="Times New Roman" w:eastAsia="Times New Roman" w:hAnsi="Times New Roman" w:cs="Times New Roman" w:hint="default"/>
        <w:w w:val="110"/>
        <w:sz w:val="21"/>
        <w:szCs w:val="21"/>
      </w:rPr>
    </w:lvl>
    <w:lvl w:ilvl="1" w:tplc="B290C748">
      <w:numFmt w:val="bullet"/>
      <w:lvlText w:val="•"/>
      <w:lvlJc w:val="left"/>
      <w:pPr>
        <w:ind w:left="1530" w:hanging="340"/>
      </w:pPr>
      <w:rPr>
        <w:rFonts w:hint="default"/>
      </w:rPr>
    </w:lvl>
    <w:lvl w:ilvl="2" w:tplc="B344BBBA">
      <w:numFmt w:val="bullet"/>
      <w:lvlText w:val="•"/>
      <w:lvlJc w:val="left"/>
      <w:pPr>
        <w:ind w:left="2421" w:hanging="340"/>
      </w:pPr>
      <w:rPr>
        <w:rFonts w:hint="default"/>
      </w:rPr>
    </w:lvl>
    <w:lvl w:ilvl="3" w:tplc="5F86FD18">
      <w:numFmt w:val="bullet"/>
      <w:lvlText w:val="•"/>
      <w:lvlJc w:val="left"/>
      <w:pPr>
        <w:ind w:left="3311" w:hanging="340"/>
      </w:pPr>
      <w:rPr>
        <w:rFonts w:hint="default"/>
      </w:rPr>
    </w:lvl>
    <w:lvl w:ilvl="4" w:tplc="13CCEBE6">
      <w:numFmt w:val="bullet"/>
      <w:lvlText w:val="•"/>
      <w:lvlJc w:val="left"/>
      <w:pPr>
        <w:ind w:left="4202" w:hanging="340"/>
      </w:pPr>
      <w:rPr>
        <w:rFonts w:hint="default"/>
      </w:rPr>
    </w:lvl>
    <w:lvl w:ilvl="5" w:tplc="616E22C8">
      <w:numFmt w:val="bullet"/>
      <w:lvlText w:val="•"/>
      <w:lvlJc w:val="left"/>
      <w:pPr>
        <w:ind w:left="5092" w:hanging="340"/>
      </w:pPr>
      <w:rPr>
        <w:rFonts w:hint="default"/>
      </w:rPr>
    </w:lvl>
    <w:lvl w:ilvl="6" w:tplc="C61CAE02">
      <w:numFmt w:val="bullet"/>
      <w:lvlText w:val="•"/>
      <w:lvlJc w:val="left"/>
      <w:pPr>
        <w:ind w:left="5983" w:hanging="340"/>
      </w:pPr>
      <w:rPr>
        <w:rFonts w:hint="default"/>
      </w:rPr>
    </w:lvl>
    <w:lvl w:ilvl="7" w:tplc="074EA4D6">
      <w:numFmt w:val="bullet"/>
      <w:lvlText w:val="•"/>
      <w:lvlJc w:val="left"/>
      <w:pPr>
        <w:ind w:left="6873" w:hanging="340"/>
      </w:pPr>
      <w:rPr>
        <w:rFonts w:hint="default"/>
      </w:rPr>
    </w:lvl>
    <w:lvl w:ilvl="8" w:tplc="3890586A">
      <w:numFmt w:val="bullet"/>
      <w:lvlText w:val="•"/>
      <w:lvlJc w:val="left"/>
      <w:pPr>
        <w:ind w:left="7764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9"/>
    <w:rsid w:val="00331BB9"/>
    <w:rsid w:val="00505CAE"/>
    <w:rsid w:val="005C53D4"/>
    <w:rsid w:val="008F04E5"/>
    <w:rsid w:val="00D005BA"/>
    <w:rsid w:val="00E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12A97"/>
  <w15:docId w15:val="{940D31E0-D356-094A-8031-F35F853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5"/>
      <w:ind w:left="793" w:hanging="45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F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iwest2019@irides.tohok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3685</Characters>
  <Application>Microsoft Office Word</Application>
  <DocSecurity>0</DocSecurity>
  <Lines>81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Yukie SUZUKI</dc:creator>
  <cp:lastModifiedBy>Yukie SUZUKI</cp:lastModifiedBy>
  <cp:revision>3</cp:revision>
  <dcterms:created xsi:type="dcterms:W3CDTF">2019-07-03T04:19:00Z</dcterms:created>
  <dcterms:modified xsi:type="dcterms:W3CDTF">2019-07-03T04:29:00Z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TeX</vt:lpwstr>
  </property>
  <property fmtid="{D5CDD505-2E9C-101B-9397-08002B2CF9AE}" pid="4" name="LastSaved">
    <vt:filetime>2019-05-16T00:00:00Z</vt:filetime>
  </property>
</Properties>
</file>